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141" w:right="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PORTARIA Nº XX DE Nº XX DE AGOSTO  DE  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76" w:lineRule="auto"/>
        <w:ind w:left="5519" w:right="0" w:firstLine="0"/>
        <w:jc w:val="left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Convoca a ______ Conferência Municipal de Cultura - CMC.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141" w:right="0" w:firstLine="1275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</w:t>
      </w:r>
      <w:r w:rsidDel="00000000" w:rsidR="00000000" w:rsidRPr="00000000">
        <w:rPr>
          <w:sz w:val="24"/>
          <w:szCs w:val="24"/>
          <w:rtl w:val="0"/>
        </w:rPr>
        <w:t xml:space="preserve"> o disposto no artigo 215 da Constituição Federal, que dispõe sobre o pleno exercício dos direitos culturais e acesso às fontes da cultura nacional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76" w:lineRule="auto"/>
        <w:ind w:left="141" w:right="0" w:firstLine="127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ind w:left="141" w:right="0" w:firstLine="1275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</w:t>
      </w:r>
      <w:r w:rsidDel="00000000" w:rsidR="00000000" w:rsidRPr="00000000">
        <w:rPr>
          <w:sz w:val="24"/>
          <w:szCs w:val="24"/>
          <w:rtl w:val="0"/>
        </w:rPr>
        <w:t xml:space="preserve"> o disposto no artigo 216-A da Constituição Federal, que preconiza acerca do Sistema Nacional de Cultura e sua organização;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141" w:right="0" w:firstLine="12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ind w:left="141" w:right="0" w:firstLine="1275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</w:t>
      </w:r>
      <w:r w:rsidDel="00000000" w:rsidR="00000000" w:rsidRPr="00000000">
        <w:rPr>
          <w:sz w:val="24"/>
          <w:szCs w:val="24"/>
          <w:rtl w:val="0"/>
        </w:rPr>
        <w:t xml:space="preserve"> o disposto no inciso III, §2º do artigo 216-A da Constituição Federal, que versa sobre as conferências de cultura como estrutura do Sistema Nacional de Cultura nas respectivas esferas da Federação;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76" w:lineRule="auto"/>
        <w:ind w:left="141" w:right="0" w:firstLine="127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141" w:right="0" w:firstLine="1275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</w:t>
      </w:r>
      <w:r w:rsidDel="00000000" w:rsidR="00000000" w:rsidRPr="00000000">
        <w:rPr>
          <w:sz w:val="24"/>
          <w:szCs w:val="24"/>
          <w:rtl w:val="0"/>
        </w:rPr>
        <w:t xml:space="preserve"> o disposto no artigo 20 da Lei Estadual 18.012/2022, onde estabelece que a conferência de Cultura do Estado do Ceará constitui instância de articulação e participação social, voltada à análise da conjuntura do setor cultural cearense;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41" w:firstLine="127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141" w:firstLine="12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</w:t>
      </w:r>
      <w:r w:rsidDel="00000000" w:rsidR="00000000" w:rsidRPr="00000000">
        <w:rPr>
          <w:sz w:val="24"/>
          <w:szCs w:val="24"/>
          <w:rtl w:val="0"/>
        </w:rPr>
        <w:t xml:space="preserve"> o disposto na Portaria da Secretaria da Cultura - Secult nº 134, de XX de agosto de 2023, que convoca a 4ª Conferência Estadual de Cultura.</w:t>
      </w:r>
    </w:p>
    <w:p w:rsidR="00000000" w:rsidDel="00000000" w:rsidP="00000000" w:rsidRDefault="00000000" w:rsidRPr="00000000" w14:paraId="0000000E">
      <w:pPr>
        <w:spacing w:line="276" w:lineRule="auto"/>
        <w:ind w:left="141" w:firstLine="1275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141" w:firstLine="127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</w:t>
      </w:r>
      <w:r w:rsidDel="00000000" w:rsidR="00000000" w:rsidRPr="00000000">
        <w:rPr>
          <w:sz w:val="24"/>
          <w:szCs w:val="24"/>
          <w:rtl w:val="0"/>
        </w:rPr>
        <w:t xml:space="preserve"> o disposto na Portaria do Ministério da Cultura - MinC nº 41, de 04 de julho de 2023, que convoca a 4ª Conferência Nacional de Cultura.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pacing w:after="0" w:before="0" w:line="276" w:lineRule="auto"/>
        <w:ind w:left="1466" w:right="0" w:firstLine="0"/>
        <w:jc w:val="both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O(A) Prefeito(a) ou titular da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SECRETARIA  MUNICIPAL DE CULTURA (ou órgão responsável pela política de cultura no município)</w:t>
      </w:r>
      <w:r w:rsidDel="00000000" w:rsidR="00000000" w:rsidRPr="00000000">
        <w:rPr>
          <w:sz w:val="24"/>
          <w:szCs w:val="24"/>
          <w:rtl w:val="0"/>
        </w:rPr>
        <w:t xml:space="preserve"> de _______________ 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resolve: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Art. 1º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Convocar a __ Conferência Municipal de Cultura - </w:t>
      </w:r>
      <w:r w:rsidDel="00000000" w:rsidR="00000000" w:rsidRPr="00000000">
        <w:rPr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ª CMC.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before="0" w:line="276" w:lineRule="auto"/>
        <w:ind w:left="115" w:right="111" w:firstLine="1350"/>
        <w:jc w:val="both"/>
        <w:rPr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Parágrafo único.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A etapa municipal 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__CMC será realizada no período de XX a XX de </w:t>
      </w:r>
      <w:r w:rsidDel="00000000" w:rsidR="00000000" w:rsidRPr="00000000">
        <w:rPr>
          <w:sz w:val="24"/>
          <w:szCs w:val="24"/>
          <w:rtl w:val="0"/>
        </w:rPr>
        <w:t xml:space="preserve">agosto ou setembro</w:t>
      </w:r>
      <w:r w:rsidDel="00000000" w:rsidR="00000000" w:rsidRPr="00000000">
        <w:rPr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Art. 2º</w:t>
      </w:r>
      <w:r w:rsidDel="00000000" w:rsidR="00000000" w:rsidRPr="00000000">
        <w:rPr>
          <w:sz w:val="24"/>
          <w:szCs w:val="24"/>
          <w:rtl w:val="0"/>
        </w:rPr>
        <w:t xml:space="preserve"> Considerar o Regimento Interno da 4ª CNC, aprovado pelo CNPC e o regimento da CEC aprovado pelo CEPC.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Art. 3º</w:t>
      </w:r>
      <w:r w:rsidDel="00000000" w:rsidR="00000000" w:rsidRPr="00000000">
        <w:rPr>
          <w:sz w:val="24"/>
          <w:szCs w:val="24"/>
          <w:rtl w:val="0"/>
        </w:rPr>
        <w:t xml:space="preserve"> A __CMC terá como tema geral: “Democracia e o exercício dos direitos culturais no Município de XXXXXX”.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pacing w:after="0" w:before="0" w:line="276" w:lineRule="auto"/>
        <w:ind w:left="0" w:right="-707.834645669290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Art. 4°</w:t>
      </w:r>
      <w:r w:rsidDel="00000000" w:rsidR="00000000" w:rsidRPr="00000000">
        <w:rPr>
          <w:sz w:val="24"/>
          <w:szCs w:val="24"/>
          <w:rtl w:val="0"/>
        </w:rPr>
        <w:t xml:space="preserve"> Esta Portaria entra em vigor a partir de sua publicação.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spacing w:after="0" w:before="0" w:line="276" w:lineRule="auto"/>
        <w:ind w:left="0" w:right="111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spacing w:after="0" w:before="0" w:line="276" w:lineRule="auto"/>
        <w:ind w:left="0" w:right="111" w:firstLine="0"/>
        <w:jc w:val="center"/>
        <w:rPr>
          <w:sz w:val="24"/>
          <w:szCs w:val="24"/>
        </w:rPr>
        <w:sectPr>
          <w:headerReference r:id="rId6" w:type="default"/>
          <w:pgSz w:h="23850" w:w="16860" w:orient="portrait"/>
          <w:pgMar w:bottom="280" w:top="1300" w:left="1560" w:right="2670" w:header="0" w:footer="0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Prefeito(a) Municipal ou Gestor(a) Municipal de Cultura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spacing w:after="0" w:before="0" w:line="276" w:lineRule="auto"/>
        <w:ind w:left="1466" w:right="11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spacing w:after="0" w:before="0" w:line="276" w:lineRule="auto"/>
        <w:ind w:left="1466" w:right="118" w:firstLine="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spacing w:after="0" w:before="0" w:line="276" w:lineRule="auto"/>
        <w:ind w:left="1466" w:right="118" w:firstLine="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rPr>
          <w:b w:val="1"/>
          <w:color w:val="162937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spacing w:after="0" w:before="0" w:line="276" w:lineRule="auto"/>
        <w:ind w:left="1466" w:right="118" w:firstLine="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spacing w:after="0" w:before="0" w:line="276" w:lineRule="auto"/>
        <w:ind w:left="1466" w:right="118" w:firstLine="0"/>
        <w:jc w:val="center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REGIMENTO INTERNO DA 4ª CONFERÊNCIA MUNICIPAL</w:t>
      </w:r>
      <w:r w:rsidDel="00000000" w:rsidR="00000000" w:rsidRPr="00000000">
        <w:rPr>
          <w:b w:val="1"/>
          <w:color w:val="162937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DE CULTURA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spacing w:after="0" w:before="0" w:line="276" w:lineRule="auto"/>
        <w:ind w:left="1466" w:right="118" w:firstLine="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spacing w:after="0" w:before="0" w:line="276" w:lineRule="auto"/>
        <w:ind w:left="1466" w:right="118" w:firstLine="0"/>
        <w:jc w:val="center"/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CAPÍTULO 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spacing w:after="0" w:before="0" w:line="276" w:lineRule="auto"/>
        <w:ind w:left="1466" w:right="0" w:firstLine="0"/>
        <w:jc w:val="center"/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DAS DISPOSIÇÕES GERAIS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spacing w:after="0" w:before="0" w:line="276" w:lineRule="auto"/>
        <w:ind w:left="1466" w:right="0" w:firstLine="0"/>
        <w:jc w:val="center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1º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Conferência Municipal de Cultura -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 terá como tema central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“Democracia e o exercício dos direitos culturais”,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em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 simetria plena com o tema da 4ª Conferência Nacional da Cultura e da 4ª Conferência Estadual de Cultura, e tem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como objetivo geral promover o debate sobre as políticas culturais com ampla participação da sociedade, visando o fortalecimento da democracia e a garantia dos direitos culturais em todos os âmbitos da federação, de forma transversal com todas as políticas públicas sociais e econômicas no município de _____________________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720"/>
        <w:jc w:val="left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72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2º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São objetivos especíﬁcos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leader="none" w:pos="1710"/>
        </w:tabs>
        <w:spacing w:after="0" w:before="0" w:line="276" w:lineRule="auto"/>
        <w:ind w:left="1275" w:right="0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Ampliar o debate com a sociedade sobre o conceito de cultura como política;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leader="none" w:pos="1788"/>
        </w:tabs>
        <w:spacing w:after="0" w:before="0" w:line="276" w:lineRule="auto"/>
        <w:ind w:left="1275" w:right="0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Elaborar o (novo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 / atualizar os vigentes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) Plano Municipal de Cultura;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leader="none" w:pos="1892"/>
        </w:tabs>
        <w:spacing w:after="0" w:before="0" w:line="276" w:lineRule="auto"/>
        <w:ind w:left="1275" w:right="0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Deﬁnir diretrizes prioritárias para garantir transversalidades nas políticas públicas de cultura;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leader="none" w:pos="1822"/>
        </w:tabs>
        <w:spacing w:after="0" w:before="0" w:line="276" w:lineRule="auto"/>
        <w:ind w:left="1275" w:right="0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Implementar o Sistema Municipal da Cultura;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4"/>
        </w:numPr>
        <w:tabs>
          <w:tab w:val="left" w:leader="none" w:pos="1822"/>
        </w:tabs>
        <w:spacing w:after="0" w:before="0" w:line="276" w:lineRule="auto"/>
        <w:ind w:left="1275" w:right="0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Viabilizar a adesão do Município ao Sistema Estadual de Cultura - SIEC;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leader="none" w:pos="1901"/>
        </w:tabs>
        <w:spacing w:after="0" w:before="0" w:line="276" w:lineRule="auto"/>
        <w:ind w:left="1275" w:right="0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Debater sobre a divisão de atribuições entre os entes federados; 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leader="none" w:pos="1971"/>
        </w:tabs>
        <w:spacing w:after="0" w:before="0" w:line="276" w:lineRule="auto"/>
        <w:ind w:left="1275" w:right="0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Construir uma política sociocultural que fortaleça a democracia participativa.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tabs>
          <w:tab w:val="left" w:leader="none" w:pos="1971"/>
        </w:tabs>
        <w:spacing w:after="0" w:before="0" w:line="276" w:lineRule="auto"/>
        <w:ind w:left="1711" w:right="0" w:firstLine="0"/>
        <w:jc w:val="left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spacing w:after="0" w:before="0" w:line="276" w:lineRule="auto"/>
        <w:ind w:left="1275" w:right="0" w:hanging="566"/>
        <w:jc w:val="left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3º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As discussões das etapas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 serão realizadas a partir dos seguintes eixos: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spacing w:after="0" w:before="0" w:line="276" w:lineRule="auto"/>
        <w:ind w:left="1275" w:right="0" w:hanging="566"/>
        <w:jc w:val="left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1604"/>
        </w:tabs>
        <w:spacing w:after="0" w:before="0" w:line="276" w:lineRule="auto"/>
        <w:ind w:left="1275" w:right="0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- Eixo 1 - Institucionalização, Marcos Legais e Sistema Nacional de Cultura;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1674"/>
        </w:tabs>
        <w:spacing w:after="0" w:before="0" w:line="276" w:lineRule="auto"/>
        <w:ind w:left="1275" w:right="0" w:hanging="566"/>
        <w:jc w:val="left"/>
        <w:rPr/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- Eixo 2 - Democratização do acesso à cultura,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Territórios e Participação Social;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1674"/>
        </w:tabs>
        <w:spacing w:after="0" w:before="0" w:line="276" w:lineRule="auto"/>
        <w:ind w:left="1275" w:right="0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- Eixo 3 - Identidade, Patrimônio e Memória;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1841"/>
        </w:tabs>
        <w:spacing w:after="0" w:before="0" w:line="276" w:lineRule="auto"/>
        <w:ind w:left="1275" w:right="111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- Eixo 4 - Diversidade Cultural e Transversalidades de Gênero, Sexualidade, Raça e Acessibilidade na Política Cultural;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1708"/>
        </w:tabs>
        <w:spacing w:after="0" w:before="0" w:line="276" w:lineRule="auto"/>
        <w:ind w:left="1275" w:right="0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- Eixo 5 - Economia Criativa, Trabalho, Renda e Sustentabilidade; 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leader="none" w:pos="1787"/>
        </w:tabs>
        <w:spacing w:after="0" w:before="0" w:line="276" w:lineRule="auto"/>
        <w:ind w:left="1275" w:right="5687" w:hanging="566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- Eixo 6 - Direito às Artes e às Linguagens Digitais.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tabs>
          <w:tab w:val="left" w:leader="none" w:pos="1787"/>
        </w:tabs>
        <w:spacing w:after="0" w:before="0" w:line="276" w:lineRule="auto"/>
        <w:ind w:left="0" w:right="118" w:firstLine="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tabs>
          <w:tab w:val="left" w:leader="none" w:pos="1787"/>
        </w:tabs>
        <w:spacing w:after="0" w:before="0" w:line="276" w:lineRule="auto"/>
        <w:ind w:left="0" w:right="118" w:firstLine="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tabs>
          <w:tab w:val="left" w:leader="none" w:pos="1787"/>
        </w:tabs>
        <w:spacing w:after="0" w:before="0" w:line="276" w:lineRule="auto"/>
        <w:ind w:left="0" w:right="118" w:firstLine="0"/>
        <w:jc w:val="center"/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CAPÍTULO II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tabs>
          <w:tab w:val="left" w:leader="none" w:pos="1787"/>
        </w:tabs>
        <w:spacing w:after="0" w:before="0" w:line="276" w:lineRule="auto"/>
        <w:ind w:left="0" w:right="118" w:firstLine="0"/>
        <w:jc w:val="center"/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DA ORGANIZAÇÃO E FUNCIONAMENTO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tabs>
          <w:tab w:val="left" w:leader="none" w:pos="1787"/>
        </w:tabs>
        <w:spacing w:after="0" w:before="0" w:line="276" w:lineRule="auto"/>
        <w:ind w:left="0" w:right="118" w:firstLine="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4º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 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_____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 será presidida pelo Gestor Municipal de Cultura e na sua ausência ou impedimento eventual pelo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________________________________  ( PRESIDENTE DO CONSELHO MUNICIPAL DE CULTURA, quando houver)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Parágrafo único.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 Coordenação-Geral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 será exercida pelo titular da pasta respons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ável pela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gestão da política pública de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cultura no 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âmbito municipal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5º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 será composta pelas seguintes etapas: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tabs>
          <w:tab w:val="left" w:leader="none" w:pos="1604"/>
        </w:tabs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tabs>
          <w:tab w:val="left" w:leader="none" w:pos="1604"/>
        </w:tabs>
        <w:spacing w:after="0" w:before="0" w:line="276" w:lineRule="auto"/>
        <w:ind w:left="708" w:right="0" w:firstLine="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color w:val="162937"/>
          <w:sz w:val="24"/>
          <w:szCs w:val="24"/>
          <w:rtl w:val="0"/>
        </w:rPr>
        <w:t xml:space="preserve">I - Conferência Municipal de Cultura;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tabs>
          <w:tab w:val="left" w:leader="none" w:pos="1744"/>
        </w:tabs>
        <w:spacing w:after="0" w:before="0" w:line="276" w:lineRule="auto"/>
        <w:ind w:left="708" w:right="0" w:firstLine="0"/>
        <w:jc w:val="both"/>
        <w:rPr/>
      </w:pPr>
      <w:r w:rsidDel="00000000" w:rsidR="00000000" w:rsidRPr="00000000">
        <w:rPr>
          <w:color w:val="162937"/>
          <w:sz w:val="24"/>
          <w:szCs w:val="24"/>
          <w:rtl w:val="0"/>
        </w:rPr>
        <w:t xml:space="preserve">II - Pré- Conferências 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tabs>
          <w:tab w:val="left" w:leader="none" w:pos="1787"/>
        </w:tabs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tabs>
          <w:tab w:val="left" w:leader="none" w:pos="1857"/>
        </w:tabs>
        <w:spacing w:after="0" w:before="0" w:line="276" w:lineRule="auto"/>
        <w:ind w:left="566" w:right="0" w:firstLine="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pacing w:after="0" w:before="0" w:line="276" w:lineRule="auto"/>
        <w:ind w:left="705" w:right="111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§ 1º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As Conferências referidas nos incisos I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e II são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de responsabilidade do Município  e tem caráter mobilizador, propositivo, eletivo e consolidativo.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spacing w:after="0" w:before="0" w:line="276" w:lineRule="auto"/>
        <w:ind w:left="705" w:right="111" w:firstLine="0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spacing w:after="0" w:before="0" w:line="276" w:lineRule="auto"/>
        <w:ind w:left="705" w:right="111" w:firstLine="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spacing w:after="0" w:before="0" w:line="276" w:lineRule="auto"/>
        <w:ind w:left="705" w:right="111" w:firstLine="0"/>
        <w:jc w:val="both"/>
        <w:rPr>
          <w:shd w:fill="e69138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§ 2º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 Conferência Municipal poderá ser antecedida por pré- conferências de caráter mobilizador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5º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Para a organização e desenvolvimento de suas atividades, 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 contará com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 uma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Comissão Organizadora Municipal.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6º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 Comissão Organizadora Municipal será composta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por r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epresentantes do órgão gestor de Cultura do   município, do Consel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ho Municipal de Cultura (quando houver),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além de representantes da sociedade civil e membros de Instituições convidadas.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before="0" w:line="276" w:lineRule="auto"/>
        <w:ind w:left="115" w:right="111" w:firstLine="605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§ 1º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 Comissão Organizadora Municipal será presidida pelo titular do órgão gestor de cultura e na sua ausência ou impedimento eventual, por ________________________.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>
          <w:color w:val="162937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§ 2º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 Coordenação-Geral da Comissão Organizadora Municipal - COM será exercida pelo titular do órgão gestor de cultura no município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>
          <w:color w:val="16293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>
          <w:highlight w:val="white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highlight w:val="white"/>
          <w:u w:val="none"/>
          <w:vertAlign w:val="baseline"/>
          <w:rtl w:val="0"/>
        </w:rPr>
        <w:t xml:space="preserve">§ 3º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highlight w:val="white"/>
          <w:u w:val="none"/>
          <w:vertAlign w:val="baseline"/>
          <w:rtl w:val="0"/>
        </w:rPr>
        <w:t xml:space="preserve"> As reuniões da Comissão Organizadora Municipal serão instaladas com a presença de um terço dos seus membros e as deliberações serão tomadas por maioria simples de votos.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605"/>
        <w:jc w:val="both"/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72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7º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Compete à Comissão Organizadora Municipal: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before="0" w:line="276" w:lineRule="auto"/>
        <w:ind w:left="0" w:right="0" w:firstLine="720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604"/>
        </w:tabs>
        <w:spacing w:after="0" w:before="0" w:line="276" w:lineRule="auto"/>
        <w:ind w:left="708" w:right="0" w:firstLine="0"/>
        <w:jc w:val="both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Coordenar, supervisionar e promover a realização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735"/>
        </w:tabs>
        <w:spacing w:after="0" w:before="0" w:line="276" w:lineRule="auto"/>
        <w:ind w:left="708" w:right="0" w:firstLine="0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Aprovar a proposta de programação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828"/>
        </w:tabs>
        <w:spacing w:after="0" w:before="0" w:line="276" w:lineRule="auto"/>
        <w:ind w:left="708" w:right="0" w:firstLine="0"/>
        <w:jc w:val="left"/>
        <w:rPr/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Assegurar a lisura e a veracidade de todos os atos e procedimentos relacionados à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realização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787"/>
        </w:tabs>
        <w:spacing w:after="0" w:before="0" w:line="276" w:lineRule="auto"/>
        <w:ind w:left="708" w:right="0" w:firstLine="0"/>
        <w:jc w:val="both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Acompanhar o processo de sistematização das diretrizes e proposições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906"/>
        </w:tabs>
        <w:spacing w:after="0" w:before="0" w:line="276" w:lineRule="auto"/>
        <w:ind w:left="708" w:right="111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Deﬁnir os critérios para a escolha dos convidados e observadores para participação na etapa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927"/>
        </w:tabs>
        <w:spacing w:after="0" w:before="0" w:line="276" w:lineRule="auto"/>
        <w:ind w:left="708" w:right="-23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Deﬁnir metodologia e elaborar a proposta de programação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927"/>
        </w:tabs>
        <w:spacing w:after="0" w:before="0" w:line="276" w:lineRule="auto"/>
        <w:ind w:left="708" w:right="-23" w:firstLine="0"/>
        <w:jc w:val="both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Sistematizar o relatório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927"/>
        </w:tabs>
        <w:spacing w:after="0" w:before="0" w:line="276" w:lineRule="auto"/>
        <w:ind w:left="708" w:right="-23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Coordenar a divulgação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927"/>
        </w:tabs>
        <w:spacing w:after="0" w:before="0" w:line="276" w:lineRule="auto"/>
        <w:ind w:left="708" w:right="-23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Coordenar a elaboração do documento sobre o temário central, do relatório ﬁnal e anais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927"/>
        </w:tabs>
        <w:spacing w:after="0" w:before="0" w:line="276" w:lineRule="auto"/>
        <w:ind w:left="708" w:right="-23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Dar conhecimento à Câmara Municipal de ____________________, visando informá-la do andamento, da organização da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CMC, bem como dos seus resultados;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leader="none" w:pos="1927"/>
        </w:tabs>
        <w:spacing w:after="0" w:before="0" w:line="276" w:lineRule="auto"/>
        <w:ind w:left="708" w:right="-23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Deliberar sobre os demais casos, omissos ou conﬂitantes, deste Regimento. </w:t>
      </w:r>
    </w:p>
    <w:p w:rsidR="00000000" w:rsidDel="00000000" w:rsidP="00000000" w:rsidRDefault="00000000" w:rsidRPr="00000000" w14:paraId="00000070">
      <w:pPr>
        <w:spacing w:after="0" w:before="0" w:line="276" w:lineRule="auto"/>
        <w:ind w:left="0" w:right="111" w:firstLine="0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76" w:lineRule="auto"/>
        <w:ind w:left="115" w:right="111" w:firstLine="1302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b w:val="1"/>
          <w:color w:val="162937"/>
          <w:sz w:val="24"/>
          <w:szCs w:val="24"/>
          <w:rtl w:val="0"/>
        </w:rPr>
        <w:t xml:space="preserve">Art. 8º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O relatório da __ª CMC deverá ser entregue à Coordenação Executiva Estadual, no prazo máximo de 05 (cinco) dias após o término da conferência, para que possam ser consolidados e sirvam de subsídio à 4ª CEC com a devida inserção desses documentos no site da 4ª CEC, alojado na página da Secult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ind w:left="120" w:right="111" w:firstLine="585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76" w:lineRule="auto"/>
        <w:ind w:left="115" w:right="111" w:firstLine="1302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spacing w:after="0" w:before="0" w:line="276" w:lineRule="auto"/>
        <w:ind w:left="1466" w:right="0" w:firstLine="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9º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M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poderá ser realizada até 17 de setembro de 2023 , de acordo com a  Portaria do Ministério da Cultura - MinC nº 41 de 04 Julho de 2023 ,  em consonância com a portaria da Secretaria da Cultura - Secult nº 134, de 26 de julho de 2023.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spacing w:after="0" w:before="0" w:line="276" w:lineRule="auto"/>
        <w:ind w:left="1466" w:right="0" w:firstLine="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color w:val="162937"/>
          <w:sz w:val="24"/>
          <w:szCs w:val="24"/>
          <w:rtl w:val="0"/>
        </w:rPr>
        <w:t xml:space="preserve">§ 1º Eventuais alterações no calendário da 4ª CNC e 4ª CEC serão aplicadas automaticamente à __ª CMC;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before="0" w:line="276" w:lineRule="auto"/>
        <w:ind w:left="115" w:right="111" w:firstLine="1350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76" w:lineRule="auto"/>
        <w:ind w:left="0" w:right="111" w:firstLine="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pacing w:after="0" w:before="0" w:line="276" w:lineRule="auto"/>
        <w:ind w:left="1466" w:right="0" w:firstLine="0"/>
        <w:jc w:val="center"/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CAPÍTULO III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spacing w:after="0" w:before="0" w:line="276" w:lineRule="auto"/>
        <w:ind w:left="1466" w:right="0" w:firstLine="0"/>
        <w:jc w:val="center"/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DOS PARTICIPANTES</w:t>
      </w:r>
    </w:p>
    <w:p w:rsidR="00000000" w:rsidDel="00000000" w:rsidP="00000000" w:rsidRDefault="00000000" w:rsidRPr="00000000" w14:paraId="0000007D">
      <w:pPr>
        <w:widowControl w:val="0"/>
        <w:spacing w:after="0" w:before="0" w:line="276" w:lineRule="auto"/>
        <w:ind w:left="1466" w:right="0" w:firstLine="0"/>
        <w:jc w:val="center"/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10º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 terá assegurada a ampla participação de representantes da sociedade civil e do poder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spacing w:after="0" w:before="0" w:line="276" w:lineRule="auto"/>
        <w:ind w:left="1466" w:right="0" w:firstLine="0"/>
        <w:jc w:val="left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spacing w:after="0" w:before="0" w:line="276" w:lineRule="auto"/>
        <w:ind w:left="1466" w:right="0" w:firstLine="0"/>
        <w:jc w:val="left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Art. 11º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Na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ª CMC, os participantes serão constituídos em duas categorias: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spacing w:after="0" w:before="0" w:line="276" w:lineRule="auto"/>
        <w:ind w:left="1466" w:right="0" w:firstLine="0"/>
        <w:jc w:val="left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none" w:pos="1604"/>
        </w:tabs>
        <w:spacing w:after="0" w:before="0" w:line="276" w:lineRule="auto"/>
        <w:ind w:left="1604" w:right="0" w:hanging="138.0000000000001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- Delegados(as) com direito a voz e voto;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leader="none" w:pos="1674"/>
        </w:tabs>
        <w:spacing w:after="0" w:before="0" w:line="276" w:lineRule="auto"/>
        <w:ind w:left="1674" w:right="0" w:hanging="208.0000000000001"/>
        <w:jc w:val="left"/>
        <w:rPr>
          <w:smallCaps w:val="0"/>
          <w:strike w:val="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-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 Observadores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(as) de outros municípios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representantes da Secult CE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, de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outros órgãos do governo do estado, do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 Ministério da Cultura/MINC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ou de outros órgãos do governo federal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, além de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parlamentares estaduais e federais, com direito à voz.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tabs>
          <w:tab w:val="left" w:leader="none" w:pos="1744"/>
        </w:tabs>
        <w:spacing w:after="0" w:before="0" w:line="276" w:lineRule="auto"/>
        <w:ind w:left="3071" w:right="0" w:firstLine="0"/>
        <w:jc w:val="left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0" w:before="0" w:line="276" w:lineRule="auto"/>
        <w:ind w:left="115" w:right="111" w:firstLine="1350"/>
        <w:jc w:val="both"/>
        <w:rPr/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CAPÍTULO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before="0" w:line="276" w:lineRule="auto"/>
        <w:ind w:left="115" w:right="111" w:firstLine="1350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                        DA ELEIÇÃO DOS DELEGADOS PARA A 4ª CEC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before="0" w:line="276" w:lineRule="auto"/>
        <w:ind w:left="115" w:right="111" w:firstLine="1350"/>
        <w:jc w:val="both"/>
        <w:rPr>
          <w:b w:val="1"/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76" w:lineRule="auto"/>
        <w:ind w:left="115" w:right="111" w:firstLine="135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b w:val="1"/>
          <w:color w:val="162937"/>
          <w:sz w:val="24"/>
          <w:szCs w:val="24"/>
          <w:rtl w:val="0"/>
        </w:rPr>
        <w:t xml:space="preserve">Art. 12º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 A eleição de delegados à etapa estadual levará em conta a proporção de 5 % do número de participantes da plenária, ou até 25 delegados, conforme tabela abaixo, devendo respeitar a proporção de 2/3 sociedade civil e 1/3 poder público. A aferição do número de presentes dar-se-á por meio da lista de presença. </w:t>
      </w:r>
    </w:p>
    <w:p w:rsidR="00000000" w:rsidDel="00000000" w:rsidP="00000000" w:rsidRDefault="00000000" w:rsidRPr="00000000" w14:paraId="0000008A">
      <w:pPr>
        <w:spacing w:after="0" w:before="0" w:line="276" w:lineRule="auto"/>
        <w:ind w:left="115" w:right="111" w:firstLine="1350"/>
        <w:jc w:val="both"/>
        <w:rPr>
          <w:sz w:val="24"/>
          <w:szCs w:val="24"/>
        </w:rPr>
      </w:pPr>
      <w:r w:rsidDel="00000000" w:rsidR="00000000" w:rsidRPr="00000000">
        <w:rPr>
          <w:color w:val="162937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tabs>
                <w:tab w:val="left" w:leader="none" w:pos="3444"/>
              </w:tabs>
              <w:spacing w:before="93" w:lineRule="auto"/>
              <w:ind w:left="9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Quantitativo de Participantes</w:t>
              <w:tab/>
              <w:t xml:space="preserve">   Nº de Delegados para a Conferência Estadual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leader="none" w:pos="3434"/>
              </w:tabs>
              <w:spacing w:before="93" w:lineRule="auto"/>
              <w:ind w:left="9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25 a 500</w:t>
              <w:tab/>
              <w:t xml:space="preserve">   5% do número de participantes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tabs>
                <w:tab w:val="left" w:leader="none" w:pos="3398"/>
              </w:tabs>
              <w:spacing w:before="93" w:lineRule="auto"/>
              <w:ind w:left="9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Acima de 500</w:t>
              <w:tab/>
              <w:t xml:space="preserve">   25 Delegados</w:t>
            </w:r>
          </w:p>
        </w:tc>
      </w:tr>
    </w:tbl>
    <w:p w:rsidR="00000000" w:rsidDel="00000000" w:rsidP="00000000" w:rsidRDefault="00000000" w:rsidRPr="00000000" w14:paraId="0000008E">
      <w:pPr>
        <w:spacing w:before="9" w:lineRule="auto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76" w:lineRule="auto"/>
        <w:ind w:left="115" w:right="111" w:firstLine="1350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76" w:lineRule="auto"/>
        <w:ind w:left="0" w:right="0" w:firstLine="0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76" w:lineRule="auto"/>
        <w:ind w:left="850" w:right="111" w:firstLine="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color w:val="162937"/>
          <w:sz w:val="24"/>
          <w:szCs w:val="24"/>
          <w:rtl w:val="0"/>
        </w:rPr>
        <w:t xml:space="preserve">§ 1º Caso a conferência municipal tenha sido realizada com quantitativo menor que 25 (vinte e cinco) participantes, deverão ser eleitos como delegados um 1 representante da sociedade civil e 1 representante do poder público, cabendo à Comissão Organizadora Estadual a referida validação. </w:t>
      </w:r>
    </w:p>
    <w:p w:rsidR="00000000" w:rsidDel="00000000" w:rsidP="00000000" w:rsidRDefault="00000000" w:rsidRPr="00000000" w14:paraId="00000092">
      <w:pPr>
        <w:spacing w:after="0" w:before="0" w:line="276" w:lineRule="auto"/>
        <w:ind w:left="850" w:right="111" w:firstLine="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spacing w:after="0" w:before="0" w:line="276" w:lineRule="auto"/>
        <w:ind w:left="850" w:right="111" w:firstLine="0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§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2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º A escolha dos delegados deve considerar a diversidade e transversalidade, com adoção de critérios que contemplem a representação de pessoas com deﬁciência, os diversos territórios e segmentos artísticos e culturais,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além d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as dimensões simbólica, cidadã e econômica da cultura, bem como a diversidade étnica, racial, de gênero e  orientação sexual.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spacing w:after="0" w:before="0" w:line="276" w:lineRule="auto"/>
        <w:ind w:left="850" w:right="111" w:firstLine="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spacing w:after="0" w:before="0" w:line="276" w:lineRule="auto"/>
        <w:ind w:left="850" w:right="111" w:hanging="140.99999999999994"/>
        <w:jc w:val="both"/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</w:rPr>
      </w:pPr>
      <w:r w:rsidDel="00000000" w:rsidR="00000000" w:rsidRPr="00000000">
        <w:rPr>
          <w:color w:val="162937"/>
          <w:sz w:val="24"/>
          <w:szCs w:val="24"/>
          <w:rtl w:val="0"/>
        </w:rPr>
        <w:t xml:space="preserve">   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§ 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162937"/>
          <w:sz w:val="24"/>
          <w:szCs w:val="24"/>
          <w:u w:val="none"/>
          <w:vertAlign w:val="baseline"/>
          <w:rtl w:val="0"/>
        </w:rPr>
        <w:t xml:space="preserve">º Em todas as categorias de delegados, para cada titular deverá ser indicado um suplente correspondente, que será credenciado como delegado na ausência do titular. </w:t>
      </w:r>
    </w:p>
    <w:p w:rsidR="00000000" w:rsidDel="00000000" w:rsidP="00000000" w:rsidRDefault="00000000" w:rsidRPr="00000000" w14:paraId="00000096">
      <w:pPr>
        <w:spacing w:line="276" w:lineRule="auto"/>
        <w:ind w:left="850" w:right="111" w:hanging="140.99999999999994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ind w:left="850" w:right="111" w:hanging="140.99999999999994"/>
        <w:jc w:val="both"/>
        <w:rPr>
          <w:color w:val="162937"/>
          <w:sz w:val="24"/>
          <w:szCs w:val="24"/>
        </w:rPr>
      </w:pPr>
      <w:r w:rsidDel="00000000" w:rsidR="00000000" w:rsidRPr="00000000">
        <w:rPr>
          <w:color w:val="162937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98">
      <w:pPr>
        <w:spacing w:line="276" w:lineRule="auto"/>
        <w:ind w:left="850" w:right="111" w:hanging="140.99999999999994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left="850" w:right="111" w:hanging="140.99999999999994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ind w:left="850" w:right="111" w:hanging="140.99999999999994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rPr>
          <w:b w:val="1"/>
          <w:color w:val="162937"/>
          <w:sz w:val="24"/>
          <w:szCs w:val="24"/>
          <w:rtl w:val="0"/>
        </w:rPr>
        <w:t xml:space="preserve">CAPÍTULO V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rPr>
          <w:b w:val="1"/>
          <w:color w:val="162937"/>
          <w:sz w:val="24"/>
          <w:szCs w:val="24"/>
          <w:rtl w:val="0"/>
        </w:rPr>
        <w:t xml:space="preserve">DAS DISPOSIÇÕES FINAIS </w:t>
      </w:r>
    </w:p>
    <w:p w:rsidR="00000000" w:rsidDel="00000000" w:rsidP="00000000" w:rsidRDefault="00000000" w:rsidRPr="00000000" w14:paraId="0000009E">
      <w:pPr>
        <w:widowControl w:val="0"/>
        <w:spacing w:after="0" w:before="0" w:line="276" w:lineRule="auto"/>
        <w:ind w:left="115" w:right="111" w:firstLine="1350"/>
        <w:jc w:val="center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b w:val="1"/>
          <w:color w:val="162937"/>
          <w:sz w:val="24"/>
          <w:szCs w:val="24"/>
          <w:rtl w:val="0"/>
        </w:rPr>
        <w:t xml:space="preserve">Art. 13º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 Serão da responsabilidade do Governo Municipal as despesas com a realização da etapa municipal, bem como o deslocamento de delegados até o local da 4ª CEC.</w:t>
      </w:r>
    </w:p>
    <w:p w:rsidR="00000000" w:rsidDel="00000000" w:rsidP="00000000" w:rsidRDefault="00000000" w:rsidRPr="00000000" w14:paraId="000000A0">
      <w:pPr>
        <w:spacing w:line="276" w:lineRule="auto"/>
        <w:ind w:left="115" w:right="111" w:firstLine="1350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ind w:left="115" w:right="111" w:firstLine="135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b w:val="1"/>
          <w:color w:val="162937"/>
          <w:sz w:val="24"/>
          <w:szCs w:val="24"/>
          <w:rtl w:val="0"/>
        </w:rPr>
        <w:t xml:space="preserve">Parágrafo único.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 As despesas ocorrerão à conta de recursos orçamentários do Governo Municipal.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1350"/>
        <w:jc w:val="both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spacing w:after="0" w:before="0" w:line="276" w:lineRule="auto"/>
        <w:ind w:left="115" w:right="111" w:firstLine="0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ind w:left="283.46456692913375" w:right="111" w:firstLine="425.19685039370086"/>
        <w:jc w:val="both"/>
        <w:rPr>
          <w:b w:val="1"/>
          <w:color w:val="162937"/>
          <w:sz w:val="24"/>
          <w:szCs w:val="24"/>
        </w:rPr>
      </w:pPr>
      <w:r w:rsidDel="00000000" w:rsidR="00000000" w:rsidRPr="00000000">
        <w:rPr>
          <w:color w:val="162937"/>
          <w:sz w:val="24"/>
          <w:szCs w:val="24"/>
          <w:rtl w:val="0"/>
        </w:rPr>
        <w:t xml:space="preserve">           </w:t>
      </w:r>
      <w:r w:rsidDel="00000000" w:rsidR="00000000" w:rsidRPr="00000000">
        <w:rPr>
          <w:b w:val="1"/>
          <w:color w:val="162937"/>
          <w:sz w:val="24"/>
          <w:szCs w:val="24"/>
          <w:rtl w:val="0"/>
        </w:rPr>
        <w:t xml:space="preserve">Art. 14º</w:t>
      </w:r>
      <w:r w:rsidDel="00000000" w:rsidR="00000000" w:rsidRPr="00000000">
        <w:rPr>
          <w:color w:val="162937"/>
          <w:sz w:val="24"/>
          <w:szCs w:val="24"/>
          <w:rtl w:val="0"/>
        </w:rPr>
        <w:t xml:space="preserve"> A COE poderá expedir orientações complementares.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spacing w:after="0" w:before="146" w:line="240" w:lineRule="auto"/>
        <w:ind w:left="1466" w:right="0" w:firstLine="0"/>
        <w:jc w:val="left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spacing w:after="0" w:before="146" w:line="240" w:lineRule="auto"/>
        <w:ind w:left="1466" w:right="0" w:firstLine="0"/>
        <w:jc w:val="left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spacing w:after="0" w:before="146" w:line="240" w:lineRule="auto"/>
        <w:ind w:left="1466" w:right="0" w:firstLine="0"/>
        <w:jc w:val="left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spacing w:after="0" w:before="146" w:line="240" w:lineRule="auto"/>
        <w:ind w:left="1466" w:right="0" w:firstLine="0"/>
        <w:jc w:val="left"/>
        <w:rPr>
          <w:color w:val="16293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spacing w:after="0" w:before="146" w:line="240" w:lineRule="auto"/>
        <w:ind w:left="1466" w:right="0" w:firstLine="0"/>
        <w:jc w:val="center"/>
        <w:rPr>
          <w:color w:val="162937"/>
          <w:sz w:val="24"/>
          <w:szCs w:val="24"/>
        </w:rPr>
      </w:pPr>
      <w:r w:rsidDel="00000000" w:rsidR="00000000" w:rsidRPr="00000000">
        <w:rPr>
          <w:color w:val="162937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spacing w:after="0" w:before="146" w:line="240" w:lineRule="auto"/>
        <w:ind w:left="1466" w:right="0" w:firstLine="0"/>
        <w:jc w:val="center"/>
        <w:rPr>
          <w:color w:val="162937"/>
          <w:sz w:val="24"/>
          <w:szCs w:val="24"/>
        </w:rPr>
      </w:pPr>
      <w:r w:rsidDel="00000000" w:rsidR="00000000" w:rsidRPr="00000000">
        <w:rPr>
          <w:color w:val="162937"/>
          <w:sz w:val="24"/>
          <w:szCs w:val="24"/>
          <w:rtl w:val="0"/>
        </w:rPr>
        <w:t xml:space="preserve">SECRETÁRIO MUNICIPAL DE CULTURA (MUNICÍPIO)  </w:t>
      </w:r>
    </w:p>
    <w:p w:rsidR="00000000" w:rsidDel="00000000" w:rsidP="00000000" w:rsidRDefault="00000000" w:rsidRPr="00000000" w14:paraId="000000AB">
      <w:pPr>
        <w:spacing w:after="0" w:before="146" w:line="240" w:lineRule="auto"/>
        <w:ind w:left="0" w:right="0" w:firstLine="0"/>
        <w:jc w:val="left"/>
        <w:rPr>
          <w:sz w:val="24"/>
          <w:szCs w:val="24"/>
        </w:rPr>
        <w:sectPr>
          <w:type w:val="continuous"/>
          <w:pgSz w:h="23850" w:w="16860" w:orient="portrait"/>
          <w:pgMar w:bottom="280" w:top="1300" w:left="1560" w:right="267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5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4"/>
          <w:szCs w:val="24"/>
        </w:rPr>
        <w:sectPr>
          <w:type w:val="continuous"/>
          <w:pgSz w:h="23850" w:w="16860" w:orient="portrait"/>
          <w:pgMar w:bottom="280" w:top="1300" w:left="1560" w:right="267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rPr>
          <w:sz w:val="24"/>
          <w:szCs w:val="24"/>
        </w:rPr>
        <w:sectPr>
          <w:type w:val="continuous"/>
          <w:pgSz w:h="23850" w:w="16860" w:orient="portrait"/>
          <w:pgMar w:bottom="568" w:top="500" w:left="1560" w:right="156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1">
      <w:pPr>
        <w:spacing w:before="1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before="28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rPr>
          <w:sz w:val="24"/>
          <w:szCs w:val="24"/>
        </w:rPr>
        <w:sectPr>
          <w:type w:val="continuous"/>
          <w:pgSz w:h="23850" w:w="16860" w:orient="portrait"/>
          <w:pgMar w:bottom="568" w:top="500" w:left="1560" w:right="156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before="1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rPr>
          <w:sz w:val="24"/>
          <w:szCs w:val="24"/>
        </w:rPr>
        <w:sectPr>
          <w:type w:val="continuous"/>
          <w:pgSz w:h="23850" w:w="16860" w:orient="portrait"/>
          <w:pgMar w:bottom="280" w:top="1300" w:left="1560" w:right="267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gridCol w:w="2910"/>
        <w:tblGridChange w:id="0">
          <w:tblGrid>
            <w:gridCol w:w="9690"/>
            <w:gridCol w:w="29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COMISSÃO ORGANIZADORA MUNICIPAL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SECRETÁRIO(A)  MUNICIPAL DE CULTURA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TÉCNICO DA SECRETARIA MUNICIPAL DE CULTURA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REPRESENTANTES  DO CONSELHO MUNICIPAL DE CULTURA (QUANDO HOUVER) OU ENTES CULTURAIS DA SOCIEDADE CIVIL LEGITIMADOS EM ALGUM FÓRUM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DO GABINETE DO PREFEITO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DO PODER LEGISLATIVO MUNICIPAL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SECRETARIA MUNICIPAL DE EDUCAÇÃO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PROCURADORIA GERAL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23850" w:w="16860" w:orient="portrait"/>
      <w:pgMar w:bottom="280" w:top="1300" w:left="1560" w:right="267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  <w:rPr/>
    </w:lvl>
    <w:lvl w:ilvl="2">
      <w:start w:val="1"/>
      <w:numFmt w:val="bullet"/>
      <w:lvlText w:val="●"/>
      <w:lvlJc w:val="left"/>
      <w:pPr>
        <w:ind w:left="4027" w:hanging="139"/>
      </w:pPr>
      <w:rPr/>
    </w:lvl>
    <w:lvl w:ilvl="3">
      <w:start w:val="1"/>
      <w:numFmt w:val="bullet"/>
      <w:lvlText w:val="●"/>
      <w:lvlJc w:val="left"/>
      <w:pPr>
        <w:ind w:left="5241" w:hanging="139"/>
      </w:pPr>
      <w:rPr/>
    </w:lvl>
    <w:lvl w:ilvl="4">
      <w:start w:val="1"/>
      <w:numFmt w:val="bullet"/>
      <w:lvlText w:val="●"/>
      <w:lvlJc w:val="left"/>
      <w:pPr>
        <w:ind w:left="6455" w:hanging="139"/>
      </w:pPr>
      <w:rPr/>
    </w:lvl>
    <w:lvl w:ilvl="5">
      <w:start w:val="1"/>
      <w:numFmt w:val="bullet"/>
      <w:lvlText w:val="●"/>
      <w:lvlJc w:val="left"/>
      <w:pPr>
        <w:ind w:left="7668" w:hanging="139"/>
      </w:pPr>
      <w:rPr/>
    </w:lvl>
    <w:lvl w:ilvl="6">
      <w:start w:val="1"/>
      <w:numFmt w:val="bullet"/>
      <w:lvlText w:val="●"/>
      <w:lvlJc w:val="left"/>
      <w:pPr>
        <w:ind w:left="8882" w:hanging="139"/>
      </w:pPr>
      <w:rPr/>
    </w:lvl>
    <w:lvl w:ilvl="7">
      <w:start w:val="1"/>
      <w:numFmt w:val="bullet"/>
      <w:lvlText w:val="●"/>
      <w:lvlJc w:val="left"/>
      <w:pPr>
        <w:ind w:left="10096" w:hanging="139"/>
      </w:pPr>
      <w:rPr/>
    </w:lvl>
    <w:lvl w:ilvl="8">
      <w:start w:val="1"/>
      <w:numFmt w:val="bullet"/>
      <w:lvlText w:val="●"/>
      <w:lvlJc w:val="left"/>
      <w:pPr>
        <w:ind w:left="11310" w:hanging="139"/>
      </w:pPr>
      <w:rPr/>
    </w:lvl>
  </w:abstractNum>
  <w:abstractNum w:abstractNumId="2"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  <w:rPr/>
    </w:lvl>
    <w:lvl w:ilvl="2">
      <w:start w:val="1"/>
      <w:numFmt w:val="bullet"/>
      <w:lvlText w:val="●"/>
      <w:lvlJc w:val="left"/>
      <w:pPr>
        <w:ind w:left="4027" w:hanging="139"/>
      </w:pPr>
      <w:rPr/>
    </w:lvl>
    <w:lvl w:ilvl="3">
      <w:start w:val="1"/>
      <w:numFmt w:val="bullet"/>
      <w:lvlText w:val="●"/>
      <w:lvlJc w:val="left"/>
      <w:pPr>
        <w:ind w:left="5241" w:hanging="139"/>
      </w:pPr>
      <w:rPr/>
    </w:lvl>
    <w:lvl w:ilvl="4">
      <w:start w:val="1"/>
      <w:numFmt w:val="bullet"/>
      <w:lvlText w:val="●"/>
      <w:lvlJc w:val="left"/>
      <w:pPr>
        <w:ind w:left="6455" w:hanging="139"/>
      </w:pPr>
      <w:rPr/>
    </w:lvl>
    <w:lvl w:ilvl="5">
      <w:start w:val="1"/>
      <w:numFmt w:val="bullet"/>
      <w:lvlText w:val="●"/>
      <w:lvlJc w:val="left"/>
      <w:pPr>
        <w:ind w:left="7668" w:hanging="139"/>
      </w:pPr>
      <w:rPr/>
    </w:lvl>
    <w:lvl w:ilvl="6">
      <w:start w:val="1"/>
      <w:numFmt w:val="bullet"/>
      <w:lvlText w:val="●"/>
      <w:lvlJc w:val="left"/>
      <w:pPr>
        <w:ind w:left="8882" w:hanging="139"/>
      </w:pPr>
      <w:rPr/>
    </w:lvl>
    <w:lvl w:ilvl="7">
      <w:start w:val="1"/>
      <w:numFmt w:val="bullet"/>
      <w:lvlText w:val="●"/>
      <w:lvlJc w:val="left"/>
      <w:pPr>
        <w:ind w:left="10096" w:hanging="139"/>
      </w:pPr>
      <w:rPr/>
    </w:lvl>
    <w:lvl w:ilvl="8">
      <w:start w:val="1"/>
      <w:numFmt w:val="bullet"/>
      <w:lvlText w:val="●"/>
      <w:lvlJc w:val="left"/>
      <w:pPr>
        <w:ind w:left="11310" w:hanging="139"/>
      </w:pPr>
      <w:rPr/>
    </w:lvl>
  </w:abstractNum>
  <w:abstractNum w:abstractNumId="3">
    <w:lvl w:ilvl="0">
      <w:start w:val="1"/>
      <w:numFmt w:val="upperRoman"/>
      <w:lvlText w:val="%1"/>
      <w:lvlJc w:val="left"/>
      <w:pPr>
        <w:ind w:left="1605" w:hanging="139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813" w:hanging="138"/>
      </w:pPr>
      <w:rPr/>
    </w:lvl>
    <w:lvl w:ilvl="2">
      <w:start w:val="1"/>
      <w:numFmt w:val="bullet"/>
      <w:lvlText w:val="●"/>
      <w:lvlJc w:val="left"/>
      <w:pPr>
        <w:ind w:left="4027" w:hanging="139"/>
      </w:pPr>
      <w:rPr/>
    </w:lvl>
    <w:lvl w:ilvl="3">
      <w:start w:val="1"/>
      <w:numFmt w:val="bullet"/>
      <w:lvlText w:val="●"/>
      <w:lvlJc w:val="left"/>
      <w:pPr>
        <w:ind w:left="5241" w:hanging="139"/>
      </w:pPr>
      <w:rPr/>
    </w:lvl>
    <w:lvl w:ilvl="4">
      <w:start w:val="1"/>
      <w:numFmt w:val="bullet"/>
      <w:lvlText w:val="●"/>
      <w:lvlJc w:val="left"/>
      <w:pPr>
        <w:ind w:left="6455" w:hanging="139"/>
      </w:pPr>
      <w:rPr/>
    </w:lvl>
    <w:lvl w:ilvl="5">
      <w:start w:val="1"/>
      <w:numFmt w:val="bullet"/>
      <w:lvlText w:val="●"/>
      <w:lvlJc w:val="left"/>
      <w:pPr>
        <w:ind w:left="7668" w:hanging="139"/>
      </w:pPr>
      <w:rPr/>
    </w:lvl>
    <w:lvl w:ilvl="6">
      <w:start w:val="1"/>
      <w:numFmt w:val="bullet"/>
      <w:lvlText w:val="●"/>
      <w:lvlJc w:val="left"/>
      <w:pPr>
        <w:ind w:left="8882" w:hanging="139"/>
      </w:pPr>
      <w:rPr/>
    </w:lvl>
    <w:lvl w:ilvl="7">
      <w:start w:val="1"/>
      <w:numFmt w:val="bullet"/>
      <w:lvlText w:val="●"/>
      <w:lvlJc w:val="left"/>
      <w:pPr>
        <w:ind w:left="10096" w:hanging="139"/>
      </w:pPr>
      <w:rPr/>
    </w:lvl>
    <w:lvl w:ilvl="8">
      <w:start w:val="1"/>
      <w:numFmt w:val="bullet"/>
      <w:lvlText w:val="●"/>
      <w:lvlJc w:val="left"/>
      <w:pPr>
        <w:ind w:left="11310" w:hanging="139"/>
      </w:pPr>
      <w:rPr/>
    </w:lvl>
  </w:abstractNum>
  <w:abstractNum w:abstractNumId="4">
    <w:lvl w:ilvl="0">
      <w:start w:val="1"/>
      <w:numFmt w:val="upperRoman"/>
      <w:lvlText w:val="%1-"/>
      <w:lvlJc w:val="left"/>
      <w:pPr>
        <w:ind w:left="1711" w:hanging="245"/>
      </w:pPr>
      <w:rPr>
        <w:b w:val="0"/>
        <w:i w:val="0"/>
        <w:color w:val="162937"/>
        <w:sz w:val="24"/>
        <w:szCs w:val="24"/>
      </w:rPr>
    </w:lvl>
    <w:lvl w:ilvl="1">
      <w:start w:val="1"/>
      <w:numFmt w:val="bullet"/>
      <w:lvlText w:val="●"/>
      <w:lvlJc w:val="left"/>
      <w:pPr>
        <w:ind w:left="2921" w:hanging="245"/>
      </w:pPr>
      <w:rPr/>
    </w:lvl>
    <w:lvl w:ilvl="2">
      <w:start w:val="1"/>
      <w:numFmt w:val="bullet"/>
      <w:lvlText w:val="●"/>
      <w:lvlJc w:val="left"/>
      <w:pPr>
        <w:ind w:left="4123" w:hanging="245"/>
      </w:pPr>
      <w:rPr/>
    </w:lvl>
    <w:lvl w:ilvl="3">
      <w:start w:val="1"/>
      <w:numFmt w:val="bullet"/>
      <w:lvlText w:val="●"/>
      <w:lvlJc w:val="left"/>
      <w:pPr>
        <w:ind w:left="5325" w:hanging="245"/>
      </w:pPr>
      <w:rPr/>
    </w:lvl>
    <w:lvl w:ilvl="4">
      <w:start w:val="1"/>
      <w:numFmt w:val="bullet"/>
      <w:lvlText w:val="●"/>
      <w:lvlJc w:val="left"/>
      <w:pPr>
        <w:ind w:left="6527" w:hanging="245"/>
      </w:pPr>
      <w:rPr/>
    </w:lvl>
    <w:lvl w:ilvl="5">
      <w:start w:val="1"/>
      <w:numFmt w:val="bullet"/>
      <w:lvlText w:val="●"/>
      <w:lvlJc w:val="left"/>
      <w:pPr>
        <w:ind w:left="7728" w:hanging="245"/>
      </w:pPr>
      <w:rPr/>
    </w:lvl>
    <w:lvl w:ilvl="6">
      <w:start w:val="1"/>
      <w:numFmt w:val="bullet"/>
      <w:lvlText w:val="●"/>
      <w:lvlJc w:val="left"/>
      <w:pPr>
        <w:ind w:left="8930" w:hanging="245"/>
      </w:pPr>
      <w:rPr/>
    </w:lvl>
    <w:lvl w:ilvl="7">
      <w:start w:val="1"/>
      <w:numFmt w:val="bullet"/>
      <w:lvlText w:val="●"/>
      <w:lvlJc w:val="left"/>
      <w:pPr>
        <w:ind w:left="10132" w:hanging="245"/>
      </w:pPr>
      <w:rPr/>
    </w:lvl>
    <w:lvl w:ilvl="8">
      <w:start w:val="1"/>
      <w:numFmt w:val="bullet"/>
      <w:lvlText w:val="●"/>
      <w:lvlJc w:val="left"/>
      <w:pPr>
        <w:ind w:left="11334" w:hanging="24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1" w:line="240" w:lineRule="auto"/>
      <w:ind w:left="3636" w:right="3634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