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 Nº 003/2024 - PNAB /SETC / PMA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PREMIAÇÃO  PARA ARTISTAS DAS DIVERSAS LINGUAGENS E MANIFESTAÇÕES  CULTURAIS 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5005640" y="3627600"/>
                          <a:ext cx="6807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68.0000114440918"/>
                              <w:ind w:left="2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7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FORMULÁRIO DE RECURSOS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Esse documento não faz parte dos documentos de inscrição e só poderá ser utilizado após publicado resultado PRELIMINAR, e somente em casos em que o candidato considere a necessidade de pedido à Comissão quanto à revisão de sua situação no referido certame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6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Proponente: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Inscrição Nº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 de contato: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Justificativa (descreva de Forma objetiva o motivo do pedido do recurso)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157"/>
          <w:tab w:val="left" w:leader="none" w:pos="8942"/>
          <w:tab w:val="left" w:leader="none" w:pos="10042"/>
        </w:tabs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Aracati/CE, xxxx de xxxxxxxxx de 2024.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A">
      <w:pPr>
        <w:spacing w:line="240" w:lineRule="auto"/>
        <w:ind w:left="12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-382763</wp:posOffset>
          </wp:positionV>
          <wp:extent cx="7686675" cy="1373366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-1082037</wp:posOffset>
          </wp:positionH>
          <wp:positionV relativeFrom="paragraph">
            <wp:posOffset>-480054</wp:posOffset>
          </wp:positionV>
          <wp:extent cx="7514889" cy="1162050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RqKYs3+MBohu6TKhmO9KRU2qg==">CgMxLjA4AHIhMTZ0RmJSUWhCYng1MmozOE1EeUkyYlFVYk4xRk1WTEZQ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