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5.669291338583093"/>
        <w:jc w:val="both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EDITAL DE PREMIAÇÃO CULTURAL - FOMENTO À EXIBIÇÃO, PRESERVAÇÃO E EMPRESAS DO AUDIOVISUAL CEARENSE - LEI PAULO GUSTAVO</w:t>
      </w:r>
    </w:p>
    <w:p w:rsidR="00000000" w:rsidDel="00000000" w:rsidP="00000000" w:rsidRDefault="00000000" w:rsidRPr="00000000" w14:paraId="00000003">
      <w:pPr>
        <w:ind w:firstLine="0"/>
        <w:jc w:val="left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8 – Declaração de Pertencimento Étnico Indígena</w:t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indígena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comunidade/aldeia: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indígenas da aldeia da etnia à qual pertenço. 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indígena: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-89623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T2iQjXqbII6Sv7y6F0lzCMqo4g==">CgMxLjAaJQoBMBIgCh4IB0IaCgZSb2JvdG8SEEFyaWFsIFVuaWNvZGUgTVM4AHIhMVNWU2xmbk5pOEdsaGZsNVk2MXNzaVhQOTNUN2M1N2d1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