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</w:t>
      </w:r>
      <w:r w:rsidDel="00000000" w:rsidR="00000000" w:rsidRPr="00000000">
        <w:rPr>
          <w:rFonts w:ascii="Arial" w:cs="Arial" w:eastAsia="Arial" w:hAnsi="Arial"/>
          <w:b w:val="1"/>
          <w:color w:val="1f1f1f"/>
          <w:sz w:val="24"/>
          <w:szCs w:val="24"/>
          <w:rtl w:val="0"/>
        </w:rPr>
        <w:t xml:space="preserve">CHAMAMENTO PÚBLICO PARA PROGRAMA DE AÇÕES FORMATIVAS EM ARTE E CULTURA EM MUNICÍPIOS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widowControl w:val="0"/>
              <w:spacing w:before="43" w:line="276" w:lineRule="auto"/>
              <w:ind w:left="2551" w:right="559" w:hanging="1830"/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ANEXO 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76" w:lineRule="auto"/>
              <w:ind w:left="2551" w:right="559" w:hanging="183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FORMULÁRIO DE AÇÕES PARA ACESSIBILIDADE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AÇÕES DE ACESSIBILIDADE PROPOSTAS NO PROJETO PARA PESSOAS COM DEFICIÊNCIA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(identifique abaixo quais ações são propostas pelo projeto)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LIBRAS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BRAILLE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AUDIODESCRIÇÃO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) ADEQUAÇÃO DE ESPAÇOS E ELEMENTOS (móveis, portas, rampas, equipamentos, etc.) para o acesso de pessoas com deficiência motora ou com mobilidade reduzida.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LEGENDAS PARA SURDOS E ENSURDECIDOS (LSE)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(    ) CONTRATAÇÃO DE PESSOAS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OUTROS:_______________________________________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601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Descreva abaixo sobre como se dará as ações de acessibilidade propostas: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1"/>
        <w:widowControl w:val="0"/>
        <w:spacing w:after="200" w:line="276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widowControl w:val="0"/>
        <w:spacing w:after="200" w:line="276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__________________ - CE,  _____ de __________________de 2023.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-277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160" w:line="360" w:lineRule="auto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widowControl w:val="0"/>
        <w:spacing w:line="36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highlight w:val="white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line="276" w:lineRule="auto"/>
      <w:ind w:left="7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highlight w:val="white"/>
      </w:rPr>
      <w:drawing>
        <wp:inline distB="114300" distT="114300" distL="114300" distR="114300">
          <wp:extent cx="594075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75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6CME+SKPwB2qlKJVCxs/ZmGlDA==">CgMxLjA4AHIhMXh5LUNsTWhYUkpCbXdDNWtuYV91VVk0TDFlVjJEMGJF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